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02" w:rsidRDefault="00163441" w:rsidP="00163441">
      <w:pPr>
        <w:jc w:val="center"/>
        <w:rPr>
          <w:rFonts w:ascii="Simplified Arabic" w:hAnsi="Simplified Arabic" w:cs="Simplified Arabic"/>
          <w:b/>
          <w:bCs/>
          <w:color w:val="800000"/>
          <w:sz w:val="44"/>
          <w:szCs w:val="44"/>
          <w:shd w:val="clear" w:color="auto" w:fill="FFFFFF"/>
        </w:rPr>
      </w:pPr>
      <w:r w:rsidRPr="00163441">
        <w:rPr>
          <w:rFonts w:ascii="Simplified Arabic" w:hAnsi="Simplified Arabic" w:cs="Simplified Arabic"/>
          <w:b/>
          <w:bCs/>
          <w:color w:val="800000"/>
          <w:sz w:val="44"/>
          <w:szCs w:val="44"/>
          <w:shd w:val="clear" w:color="auto" w:fill="FFFFFF"/>
          <w:rtl/>
        </w:rPr>
        <w:t>حكم الاعتماد على الحساب ا</w:t>
      </w:r>
      <w:bookmarkStart w:id="0" w:name="_GoBack"/>
      <w:bookmarkEnd w:id="0"/>
      <w:r w:rsidRPr="00163441">
        <w:rPr>
          <w:rFonts w:ascii="Simplified Arabic" w:hAnsi="Simplified Arabic" w:cs="Simplified Arabic"/>
          <w:b/>
          <w:bCs/>
          <w:color w:val="800000"/>
          <w:sz w:val="44"/>
          <w:szCs w:val="44"/>
          <w:shd w:val="clear" w:color="auto" w:fill="FFFFFF"/>
          <w:rtl/>
        </w:rPr>
        <w:t>لفلكي</w:t>
      </w:r>
    </w:p>
    <w:p w:rsidR="00163441" w:rsidRPr="00163441" w:rsidRDefault="00163441" w:rsidP="00163441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الحمد لله رب العالمين ، والصلاة والسلام على عبد الله ورسوله محمد وعلى آله وأصحابه والتابعين لهم بإحسان إلى يوم الدين . أما بعد :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فقد كثر الكلام حول العمل بالحساب الفلكي في دخول شهر رمضان وخروجه وتحديد الأعياد فرأيت إيضاح الحكم وبيانه لعامة الناس في هذه البلاد وغيرها ، ليكونوا على بصيرة في عبادتهم لربهم ، فأقول وبالله التوفيق :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إن الله سبحانه وتعالى علق بالهلال أحكاماً كثيرة كالصوم والحج والأعياد والعدد والإيلاء وغيرها ؛ لأن الهلال مشهود مرئي بالأبصار ومن أصح المعلومات ما شوهد بالأبصار ، ولأن رسول الله صلى الله عليه وسلم جعل الحكم بالهلال معلقاً على الرؤية وحدها ؛ لأنها الأمر الطبيعي الظاهر الذي يستطيعه عامة الناس فلا يحصل لبس على أحد في أمر دينه ، كما قال صلى الله عليه وسلم :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(( إنا أمة أمية لا نكتب ولا نحسب ، الشهر هكذا وهكذا وهكذا ))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، يعني مرة تسعة وعشرين ومرة ثلاثين </w:t>
      </w:r>
      <w:bookmarkStart w:id="1" w:name="_ftnref1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"_ftn1"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[1]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، وقال صلى الله عليه وسلم :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(( لا تصوموا حتى تروا الهلال ولا تفطروا حتى تروه فإن غم عليكم فأكملوا العدة ثلاثين ))</w:t>
      </w:r>
      <w:bookmarkStart w:id="2" w:name="_ftnref2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"_ftn2"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[2]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2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ومن هذا يتبين أن المعول عليه في إثبات الصوم والفطر وسائر الشهور هو الرؤية أو إكمال العدة ، ولا عبرة شرعاً بمجرد ولادة القمر في إثبات الشهر القمري بدءاً وانتهاء بإجماع أهل العلم المعتد بهم ما لم تثبت رؤيته شرعاً . وهذا بالنسبة لتوقيت العبادات ، ومن خالف في ذلك من المعاصرين فمسبوق بإجماع من قبله وقوله مردود ؛ لأنه لا كلام لأحد مع سنة رسول الله صلى الله عليه وسلم ، ولا مع إجماع السلف . أما حساب سير الشمس والقمر فلا يعتبر في هذا المقام لما ذكرنا آنفاً ولما يأتي :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أ‌- أن النبي صلى الله عليه وسلم أمر بالصوم لرؤية الهلال والإفطار لها في قوله :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(( صوموا لرؤيته وأفطروا لرؤيته ))</w:t>
      </w:r>
      <w:bookmarkStart w:id="3" w:name="_ftnref3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"_ftn3"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[3]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3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وحصر ذلك فيها بقوله :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(( لا تصوموا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حتى تروا الهلال ولا تفطروا حتى تروه ))</w:t>
      </w:r>
      <w:bookmarkStart w:id="4" w:name="_ftnref4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"_ftn4"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[4]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4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وأمر المسلمين إذا كان غيم ليلة الثلاثين أن يكملوا العدة ، ولم يأمر بالرجوع إلى علماء النجوم . ولو كان قولهم هو الأصل وحده ، أو أصلاً آخر مع الرؤية في إثبات الشهر لبين ذلك . فلما لم ينقل ذلك بل نقل ما يخالفه دل ذلك على أنه لا اعتبار شرعاً لما سوى الرؤية ، أو إكمال العدة ثلاثين في إثبات الشهر ، وأن هذا شرع مستمر إلى يوم القيامة . قال الله تعالى :</w:t>
      </w:r>
      <w:r w:rsidRPr="00163441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 xml:space="preserve">وَمَا كَانَ رَبُّكَ </w:t>
      </w:r>
      <w:r w:rsidRPr="00163441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lastRenderedPageBreak/>
        <w:t>نَسِيّاً </w:t>
      </w:r>
      <w:bookmarkStart w:id="5" w:name="_ftnref5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"_ftn5"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[5]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5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ودعوى أن الرؤية في الحديث يراد بها العلم ، أو غلبة الظن بوجود الهلال ، أو إمكان رؤيته لا التعبد بنفس الرؤية مردودة ؛ لأن الرؤية في الحديث متعدية إلى مفعول واحد فكانت بصرية لا علمية ، ولأن الصحابة فهموا أنها رؤية بالعين ، وهم أعلم باللغة ومقاصد الشريعة من غيرهم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وجرى العمل في عهد النبي صلى الله عليه وسلم وعهدهم على ذلك ، لم يرجعوا إلى علماء النجوم في التوقيت . ولا يصح أيضاً أن يقال : إن النبي صلى الله عليه وسلم حين قال :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(( فإن غم عليكم فاقدروا له ))</w:t>
      </w:r>
      <w:bookmarkStart w:id="6" w:name="_ftnref6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"_ftn6"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[6]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6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أراد أمرنا بتقدير منازل القمر لنعلم بالحساب بدء الشهر ونهايته ؛ لأن هذه الرواية فسرتها رواية :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(( فاقدروا له ثلاثين ))</w:t>
      </w:r>
      <w:bookmarkStart w:id="7" w:name="_ftnref7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"_ftn7"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[7]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7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وما في معناها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ومع ذلك فالذين يدعون إلى توحيد أوائل الشهور يقولون بالاعتماد على حساب المنازل في الصحو والغيم والحديث قيد القدر له بحالة الغيم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ب- أن تعليق إثبات الشهر القمري بالرؤية يتفق مع مقاصد الشريعة السمحة ؛ لأن رؤية الهلال أمرها عام يتيسر لأكثر الناس من العامة والخاصة في الصحاري والبنيان بخلاف ما لو علق الحكم بالحساب فإنه يحصل به الحرج ويتنافى مع مقاصد الشريعة ، لأن أغلب الأمة لا يعرف الحساب ، ودعوى زوال وصف الأمية بعلم النجوم عن الأمة غير مسلمة ، ولو سلمت فذلك لا يغير حكم الله ؛ لأن التشريع عام للأمة في جميع الأزمنة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ج- أن علماء الأمة في صدر الإسلام قد اجمعوا على اعتبار الرؤية في إثبات الشهور القمرية دون الحساب فلم يعرف أن أحداً منهم رجع إليه في ذلك عند الغيم ونحوه ، أما عند الصحو فمن باب أولى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د- تقدير المدة التي يمكن معها رؤية الهلال بعد غروب الشمس لولا المانع من الأمور الاعتبارية الاجتهادية التي تختلف فيها أنظار أهل الحساب ، وكذا تقدير المانع ، فالاعتماد على ذلك في توقيت العبادات لا يحقق الوحدة المنشودة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ولهذا جاء الشرع باعتبار الرؤية فقط دون الحساب رحمة للأمة وحسماً لمادة الاختلاف ورداً لهم إلى أمر يعرفونه جميعاً أينما كانوا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 xml:space="preserve">هذا وينبغي الانتباه إلى أن اختلاف المطالع من المسائل التي حصل فيها الاختلاف بين أهل العلم ، 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lastRenderedPageBreak/>
        <w:t>وقد درستها هيئة كبار العلماء في إحدى دوراتها السابقة واتخذت قراراً بالأكثرية مضمونه : أن الأرجح قول من قال : إن لكل بلد رؤيته وعليهم أن يرجعوا إلى علمائهم في ذلك عملاً بما رواه مسلم في صحيحه من حديث كريب عن ابن عباس ونصه : عن كريب أن أم الفضل بنت الحارث بعثته إلى معاوية في الشام ، قال : فقدمت الشام فقضيت حاجتها ، واستهل علي رمضان وأنا بالشام فرأيت الهلال ليلة الجمعة ثم قدمت المدينة آخر الشهر فسألني عبد الله بن عباس ، ثم ذكر الهلال فقال متى رأيتم الهلال فقلت : رأيناه ليلة الجمعة . فقال : أنت رأيته . فقلت : نعم ، ورآه الناس وصاموا وصام معاوية ، فقال : لكنا رأيناه ليلة السبت فلا نزال نصوم حتى نكمل الثلاثين أو نراه ، فقلت : أو لا تكتفي برؤية معاوية ؟ فقال : لا ، </w:t>
      </w:r>
      <w:r w:rsidRPr="00163441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(( هكذا أمرنا رسول الله صلى الله عليه وسلم ))</w:t>
      </w:r>
      <w:bookmarkStart w:id="8" w:name="_ftnref8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"_ftn8"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 w:hint="cs"/>
          <w:color w:val="0000FF"/>
          <w:sz w:val="16"/>
          <w:szCs w:val="16"/>
          <w:u w:val="single"/>
          <w:rtl/>
        </w:rPr>
        <w:t>[8]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8"/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vertAlign w:val="superscript"/>
          <w:rtl/>
        </w:rPr>
        <w:t>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 أ . هـ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فأما قول من قال إنه ينبغي أن يكون المعتبر رؤية هلال مكة خاصة ، فلا أصل له ولا دليل عليه ، ويلزم منه أن لا يجب الصوم على من ثبتت رؤية الهلال عندهم من سكان جهات أخرى إذا لم ير الهلال بمكة . 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وختاماً أسأل الله أن يمن على المسلمين بالفقه في دينه والعمل بكتابه وسنة نبيه صلى الله عليه وسلم وأن يعيذهم من مضلات الفتن ، وأن يولي عليهم خيارهم إنه سميع قريب ، وصلى الله وسلم على نبينا محمد وآله وصحبه أجمعين .</w:t>
      </w:r>
      <w:r w:rsidRPr="0016344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 w:type="page"/>
      </w:r>
    </w:p>
    <w:p w:rsidR="00163441" w:rsidRPr="00163441" w:rsidRDefault="00163441" w:rsidP="0016344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163441">
        <w:rPr>
          <w:rFonts w:ascii="Tahoma" w:eastAsia="Times New Roman" w:hAnsi="Tahoma" w:cs="Tahoma"/>
          <w:color w:val="000000"/>
          <w:sz w:val="16"/>
          <w:szCs w:val="16"/>
        </w:rPr>
        <w:lastRenderedPageBreak/>
        <w:br w:type="textWrapping" w:clear="all"/>
      </w:r>
    </w:p>
    <w:p w:rsidR="00163441" w:rsidRPr="00163441" w:rsidRDefault="00163441" w:rsidP="0016344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16344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163441" w:rsidRPr="00163441" w:rsidRDefault="00163441" w:rsidP="0016344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163441">
        <w:rPr>
          <w:rFonts w:ascii="Tahoma" w:eastAsia="Times New Roman" w:hAnsi="Tahoma" w:cs="Tahoma"/>
          <w:color w:val="000000"/>
          <w:sz w:val="16"/>
          <w:szCs w:val="16"/>
        </w:rPr>
        <w:pict>
          <v:rect id="_x0000_i1025" style="width:142.55pt;height:.75pt" o:hrpct="330" o:hralign="right" o:hrstd="t" o:hr="t" fillcolor="#a0a0a0" stroked="f"/>
        </w:pict>
      </w:r>
    </w:p>
    <w:bookmarkStart w:id="9" w:name="_ftn1"/>
    <w:p w:rsidR="00163441" w:rsidRPr="00163441" w:rsidRDefault="00163441" w:rsidP="00163441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"_ftnref1"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[1]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9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رواه البخاري في الصوم باب قول النبي صلى الله عليه وسلم : </w:t>
      </w:r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((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 لا نكتب ولا نحسب </w:t>
      </w:r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))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 برقم 1913 ، ومسلم في الصيام باب وجوب صوم رمضان لرؤية الهلال برقم 1080 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br/>
      </w:r>
      <w:bookmarkStart w:id="10" w:name="_ftn2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"_ftnref2"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[2]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0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رواه البخاري في الصوم باب قول النبي صلى الله عليه وسلم : </w:t>
      </w:r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((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إذا رأيتم الهلال فصوموا</w:t>
      </w:r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))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 برقم 1906 ، 1907 ، ومسلم في الصيام باب وجوب صوم رمضان لرؤية الهلال برقم 1080 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br/>
      </w:r>
      <w:bookmarkStart w:id="11" w:name="_ftn3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"_ftnref3"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[3]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1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رواه مسلم في الصيام باب وجوب صوم رمضان لرؤية الهلال والفطر لرؤيته برقم 1081 ، والنسائي في الصيام باب ذكر الاختلاف على عمرو بن دينار برقم 2124 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br/>
      </w:r>
      <w:bookmarkStart w:id="12" w:name="_ftn4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"_ftnref4"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[4]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2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رواه البخاري في الصوم باب قول النبي صلى الله عليه وسلم : </w:t>
      </w:r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((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إذا رأيتم الهلال فصوموا</w:t>
      </w:r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))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 برقم 1773 ، ومسلم في الصيام باب وجوب صوم رمضان لرؤية الهلال برقم 1795 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br/>
      </w:r>
      <w:bookmarkStart w:id="13" w:name="_ftn5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"_ftnref5"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[5]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3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سورة مريم ، الآية 64 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br/>
      </w:r>
      <w:bookmarkStart w:id="14" w:name="_ftn6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"_ftnref6"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[6]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4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رواه البخاري في الصوم باب هل يقال رمضان أو شهر رمضان برقم 1767 ، ومسلم في الصيام باب وجوب صوم رمضان لرؤية الهلال برقم 1799 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br/>
      </w:r>
      <w:bookmarkStart w:id="15" w:name="_ftn7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"_ftnref7"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[7]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5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رواه مسلم في الصيام باب وجوب صوم رمضان لرؤية الهلال برقم 1796 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br/>
      </w:r>
      <w:bookmarkStart w:id="16" w:name="_ftn8"/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begin"/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</w:rPr>
        <w:instrText>HYPERLINK "http://www.binbaz.org.sa/mat/8411" \l "_ftnref8" \o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instrText xml:space="preserve"> "" </w:instrTex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separate"/>
      </w:r>
      <w:r w:rsidRPr="00163441">
        <w:rPr>
          <w:rFonts w:ascii="Tahoma" w:eastAsia="Times New Roman" w:hAnsi="Tahoma" w:cs="Tahoma"/>
          <w:color w:val="0000FF"/>
          <w:sz w:val="16"/>
          <w:szCs w:val="16"/>
          <w:u w:val="single"/>
          <w:rtl/>
        </w:rPr>
        <w:t>[8]</w:t>
      </w:r>
      <w:r w:rsidRPr="00163441">
        <w:rPr>
          <w:rFonts w:ascii="Tahoma" w:eastAsia="Times New Roman" w:hAnsi="Tahoma" w:cs="Tahoma"/>
          <w:color w:val="000000"/>
          <w:sz w:val="16"/>
          <w:szCs w:val="16"/>
          <w:rtl/>
        </w:rPr>
        <w:fldChar w:fldCharType="end"/>
      </w:r>
      <w:bookmarkEnd w:id="16"/>
      <w:r w:rsidRPr="00163441"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  <w:t> </w:t>
      </w:r>
      <w:r w:rsidRPr="00163441">
        <w:rPr>
          <w:rFonts w:ascii="Simplified Arabic" w:eastAsia="Times New Roman" w:hAnsi="Simplified Arabic" w:cs="Simplified Arabic" w:hint="cs"/>
          <w:color w:val="000000"/>
          <w:sz w:val="16"/>
          <w:szCs w:val="16"/>
          <w:rtl/>
        </w:rPr>
        <w:t>رواه مسلم في الصيام باب بيان أن لكل بلد رؤيتهم برقم 1087</w:t>
      </w:r>
    </w:p>
    <w:p w:rsidR="00163441" w:rsidRPr="00163441" w:rsidRDefault="00163441" w:rsidP="00163441">
      <w:pPr>
        <w:jc w:val="center"/>
        <w:rPr>
          <w:sz w:val="36"/>
          <w:szCs w:val="36"/>
        </w:rPr>
      </w:pPr>
    </w:p>
    <w:sectPr w:rsidR="00163441" w:rsidRPr="001634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E1"/>
    <w:rsid w:val="00163441"/>
    <w:rsid w:val="00990AFE"/>
    <w:rsid w:val="009F4D02"/>
    <w:rsid w:val="00AA336F"/>
    <w:rsid w:val="00E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4D02"/>
  </w:style>
  <w:style w:type="character" w:styleId="Hyperlink">
    <w:name w:val="Hyperlink"/>
    <w:basedOn w:val="DefaultParagraphFont"/>
    <w:uiPriority w:val="99"/>
    <w:semiHidden/>
    <w:unhideWhenUsed/>
    <w:rsid w:val="00AA336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336F"/>
  </w:style>
  <w:style w:type="character" w:customStyle="1" w:styleId="articletitle1">
    <w:name w:val="article_title1"/>
    <w:basedOn w:val="DefaultParagraphFont"/>
    <w:rsid w:val="00163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4D02"/>
  </w:style>
  <w:style w:type="character" w:styleId="Hyperlink">
    <w:name w:val="Hyperlink"/>
    <w:basedOn w:val="DefaultParagraphFont"/>
    <w:uiPriority w:val="99"/>
    <w:semiHidden/>
    <w:unhideWhenUsed/>
    <w:rsid w:val="00AA336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336F"/>
  </w:style>
  <w:style w:type="character" w:customStyle="1" w:styleId="articletitle1">
    <w:name w:val="article_title1"/>
    <w:basedOn w:val="DefaultParagraphFont"/>
    <w:rsid w:val="0016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1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2014-08-30T19:31:00Z</cp:lastPrinted>
  <dcterms:created xsi:type="dcterms:W3CDTF">2014-08-30T19:37:00Z</dcterms:created>
  <dcterms:modified xsi:type="dcterms:W3CDTF">2014-08-30T19:37:00Z</dcterms:modified>
</cp:coreProperties>
</file>